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0768" w14:textId="7A10D14E" w:rsidR="00AA1B79" w:rsidRPr="00B21AA5" w:rsidRDefault="00AA1B79" w:rsidP="00AA1B79">
      <w:pPr>
        <w:jc w:val="right"/>
        <w:rPr>
          <w:rFonts w:cstheme="minorHAnsi"/>
        </w:rPr>
      </w:pPr>
      <w:r w:rsidRPr="00B21AA5">
        <w:rPr>
          <w:rFonts w:cstheme="minorHAnsi"/>
        </w:rPr>
        <w:t xml:space="preserve">Sopot, dnia </w:t>
      </w:r>
      <w:r w:rsidR="00B004ED">
        <w:rPr>
          <w:rFonts w:cstheme="minorHAnsi"/>
        </w:rPr>
        <w:t>13</w:t>
      </w:r>
      <w:r w:rsidRPr="00B21AA5">
        <w:rPr>
          <w:rFonts w:cstheme="minorHAnsi"/>
        </w:rPr>
        <w:t xml:space="preserve"> stycznia 2020r</w:t>
      </w:r>
    </w:p>
    <w:p w14:paraId="44E0219F" w14:textId="77777777" w:rsidR="00AA1B79" w:rsidRPr="00B21AA5" w:rsidRDefault="00AA1B79" w:rsidP="00AA1B79">
      <w:pPr>
        <w:jc w:val="center"/>
        <w:outlineLvl w:val="0"/>
        <w:rPr>
          <w:rFonts w:cstheme="minorHAnsi"/>
        </w:rPr>
      </w:pPr>
      <w:r w:rsidRPr="00B21AA5">
        <w:rPr>
          <w:rFonts w:cstheme="minorHAnsi"/>
        </w:rPr>
        <w:t>Zamawiający:</w:t>
      </w:r>
    </w:p>
    <w:p w14:paraId="6576A2A8" w14:textId="77777777" w:rsidR="00AA1B79" w:rsidRPr="00B21AA5" w:rsidRDefault="00AA1B79" w:rsidP="00AA1B79">
      <w:pPr>
        <w:jc w:val="center"/>
        <w:rPr>
          <w:rFonts w:cstheme="minorHAnsi"/>
        </w:rPr>
      </w:pPr>
      <w:r w:rsidRPr="00B21AA5">
        <w:rPr>
          <w:rFonts w:cstheme="minorHAnsi"/>
        </w:rPr>
        <w:t>BAŁTYCKA AGENCJA ARTYSTYCZNA BART</w:t>
      </w:r>
      <w:r w:rsidRPr="00B21AA5">
        <w:rPr>
          <w:rFonts w:cstheme="minorHAnsi"/>
        </w:rPr>
        <w:br/>
        <w:t>z siedzibą w Sopot 81-829 przy ul. Stanisława Moniuszki 12</w:t>
      </w:r>
    </w:p>
    <w:p w14:paraId="44A708DE" w14:textId="0E8680F0" w:rsidR="00EF6BF7" w:rsidRPr="00B21AA5" w:rsidRDefault="00DE1426" w:rsidP="006D010A">
      <w:pPr>
        <w:jc w:val="center"/>
        <w:rPr>
          <w:rFonts w:cstheme="minorHAnsi"/>
        </w:rPr>
      </w:pPr>
      <w:hyperlink r:id="rId7" w:history="1">
        <w:r w:rsidR="00AA1B79" w:rsidRPr="00B21AA5">
          <w:rPr>
            <w:rStyle w:val="Hipercze"/>
            <w:rFonts w:cstheme="minorHAnsi"/>
          </w:rPr>
          <w:t>www.bart.sopot.pl</w:t>
        </w:r>
      </w:hyperlink>
    </w:p>
    <w:p w14:paraId="0858D750" w14:textId="58954AE4" w:rsidR="00AA1B79" w:rsidRPr="00B21AA5" w:rsidRDefault="00712F50" w:rsidP="00EF6BF7">
      <w:pPr>
        <w:jc w:val="center"/>
        <w:rPr>
          <w:rFonts w:cstheme="minorHAnsi"/>
        </w:rPr>
      </w:pPr>
      <w:r w:rsidRPr="00B21AA5">
        <w:rPr>
          <w:rFonts w:cstheme="minorHAnsi"/>
        </w:rPr>
        <w:t>PYTANIA I ODPOWIEDZI</w:t>
      </w:r>
    </w:p>
    <w:p w14:paraId="7DA58072" w14:textId="77777777" w:rsidR="00EF6BF7" w:rsidRPr="00B21AA5" w:rsidRDefault="00EF6BF7" w:rsidP="00AA1B79">
      <w:pPr>
        <w:tabs>
          <w:tab w:val="left" w:pos="0"/>
        </w:tabs>
        <w:spacing w:before="120" w:after="120"/>
        <w:rPr>
          <w:rFonts w:cstheme="minorHAnsi"/>
          <w:i/>
          <w:iCs/>
        </w:rPr>
      </w:pPr>
    </w:p>
    <w:p w14:paraId="2C5484E9" w14:textId="59611D14" w:rsidR="00AA1B79" w:rsidRPr="00B21AA5" w:rsidRDefault="00AA1B79" w:rsidP="00AA1B79">
      <w:pPr>
        <w:tabs>
          <w:tab w:val="left" w:pos="0"/>
        </w:tabs>
        <w:spacing w:before="120" w:after="120"/>
        <w:rPr>
          <w:rFonts w:eastAsia="Times New Roman" w:cstheme="minorHAnsi"/>
          <w:i/>
          <w:iCs/>
          <w:lang w:eastAsia="pl-PL"/>
        </w:rPr>
      </w:pPr>
      <w:r w:rsidRPr="00B21AA5">
        <w:rPr>
          <w:rFonts w:cstheme="minorHAnsi"/>
          <w:i/>
          <w:iCs/>
        </w:rPr>
        <w:t xml:space="preserve">Dot. </w:t>
      </w:r>
      <w:r w:rsidRPr="00B21AA5">
        <w:rPr>
          <w:rFonts w:eastAsia="Times New Roman" w:cstheme="minorHAnsi"/>
          <w:i/>
          <w:iCs/>
          <w:lang w:eastAsia="pl-PL"/>
        </w:rPr>
        <w:t>OGŁOSZENIA O ZAMÓWIENIU NA ŚWIADCZENIE USŁUG SPOŁECZNYCH NA: „USŁUGI OCHRONY”</w:t>
      </w:r>
    </w:p>
    <w:p w14:paraId="417BA3CE" w14:textId="77777777" w:rsidR="00AA1B79" w:rsidRPr="00B21AA5" w:rsidRDefault="00AA1B79" w:rsidP="00AA1B79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438AB532" w14:textId="4BAEDDF9" w:rsidR="00B21AA5" w:rsidRPr="00B21AA5" w:rsidRDefault="00AA1B79" w:rsidP="00AA1B79">
      <w:pPr>
        <w:jc w:val="both"/>
        <w:rPr>
          <w:rFonts w:cstheme="minorHAnsi"/>
        </w:rPr>
      </w:pPr>
      <w:r w:rsidRPr="00B21AA5">
        <w:rPr>
          <w:rFonts w:cstheme="minorHAnsi"/>
        </w:rPr>
        <w:t xml:space="preserve"> Zamawiający </w:t>
      </w:r>
      <w:r w:rsidR="00712F50" w:rsidRPr="00B21AA5">
        <w:rPr>
          <w:rFonts w:cstheme="minorHAnsi"/>
        </w:rPr>
        <w:t>informuje, że do niniejszego ogłoszenia wpłynęły następujące pytania na które zostały udzielone następujące odpowiedzi.</w:t>
      </w:r>
    </w:p>
    <w:p w14:paraId="7A5520E6" w14:textId="77777777" w:rsidR="006D010A" w:rsidRDefault="006D010A" w:rsidP="00B21AA5">
      <w:pPr>
        <w:jc w:val="both"/>
        <w:rPr>
          <w:rFonts w:cstheme="minorHAnsi"/>
          <w:b/>
          <w:bCs/>
          <w:u w:val="single"/>
        </w:rPr>
      </w:pPr>
    </w:p>
    <w:p w14:paraId="0E53A64E" w14:textId="18C5E0FE" w:rsidR="00B21AA5" w:rsidRPr="00B36DB7" w:rsidRDefault="00B21AA5" w:rsidP="00B21AA5">
      <w:pPr>
        <w:jc w:val="both"/>
        <w:rPr>
          <w:rFonts w:cstheme="minorHAnsi"/>
          <w:b/>
          <w:bCs/>
          <w:u w:val="single"/>
        </w:rPr>
      </w:pPr>
      <w:r w:rsidRPr="00B36DB7">
        <w:rPr>
          <w:rFonts w:cstheme="minorHAnsi"/>
          <w:b/>
          <w:bCs/>
          <w:u w:val="single"/>
        </w:rPr>
        <w:t>Pytanie  nr 17</w:t>
      </w:r>
    </w:p>
    <w:p w14:paraId="3A1FC4C5" w14:textId="77777777" w:rsidR="00B21AA5" w:rsidRPr="00B21AA5" w:rsidRDefault="00B21AA5" w:rsidP="00B36DB7">
      <w:pPr>
        <w:jc w:val="both"/>
        <w:rPr>
          <w:rFonts w:cstheme="minorHAnsi"/>
        </w:rPr>
      </w:pPr>
      <w:r w:rsidRPr="00B21AA5">
        <w:rPr>
          <w:rFonts w:cstheme="minorHAnsi"/>
        </w:rPr>
        <w:t>Zamawiający w Rozdziale IV (Warunki udziału w postępowaniu) w punkcie 1.2.d) sytuacja ekonomiczna i finansowa, określił wymagane wskaźniki sytuacji ekonomicznej.</w:t>
      </w:r>
    </w:p>
    <w:p w14:paraId="6FCC8983" w14:textId="77777777" w:rsidR="00B21AA5" w:rsidRPr="00B21AA5" w:rsidRDefault="00B21AA5" w:rsidP="00B36DB7">
      <w:pPr>
        <w:jc w:val="both"/>
        <w:rPr>
          <w:rFonts w:cstheme="minorHAnsi"/>
          <w:u w:val="single"/>
        </w:rPr>
      </w:pPr>
      <w:r w:rsidRPr="00B21AA5">
        <w:rPr>
          <w:rFonts w:cstheme="minorHAnsi"/>
          <w:u w:val="single"/>
        </w:rPr>
        <w:t>Zwracamy się z prośbą o modyfikację treści ogłoszenia poprzez wykreślenie wskazanego wymogu. Wymóg ten ogranicza bez racjonalnego powodu konkurencję w przedmiotowym postępowaniu.</w:t>
      </w:r>
    </w:p>
    <w:p w14:paraId="14C45F87" w14:textId="77777777" w:rsidR="00B21AA5" w:rsidRPr="00B21AA5" w:rsidRDefault="00B21AA5" w:rsidP="00B36DB7">
      <w:pPr>
        <w:ind w:firstLine="708"/>
        <w:jc w:val="both"/>
        <w:rPr>
          <w:rFonts w:cstheme="minorHAnsi"/>
        </w:rPr>
      </w:pPr>
      <w:r w:rsidRPr="00B21AA5">
        <w:rPr>
          <w:rFonts w:cstheme="minorHAnsi"/>
        </w:rPr>
        <w:t xml:space="preserve">Zastosowanie wymogu wskaźników sytuacji ekonomicznej (płynności bieżącej, płynności szybkiej, ogólnego zadłużenia, długoterminowego zadłużenia) nie pozwala </w:t>
      </w:r>
      <w:r w:rsidRPr="00B21AA5">
        <w:rPr>
          <w:rFonts w:cstheme="minorHAnsi"/>
        </w:rPr>
        <w:br/>
        <w:t xml:space="preserve">w żaden wiarygodny sposób ocenić sytuacji finansowej i ekonomicznej wykonawcy. Wskaźnik bieżącej płynności analizowany w oderwaniu od pozostałych danych finansowych przedsiębiorcy w żaden sposób nie oddaje realnej kondycji finansowej przedsiębiorcy. </w:t>
      </w:r>
      <w:r w:rsidRPr="00B21AA5">
        <w:rPr>
          <w:rFonts w:cstheme="minorHAnsi"/>
        </w:rPr>
        <w:br/>
        <w:t xml:space="preserve">W szczególności, zastosowanie tego rodzaju wskaźników nie pozwala ocenić czy wykonawca posiada zdolność do sfinansowania realizacji przedmiotu zamówienia – ochrony fizycznej. Wskaźnik ten może być sam w sobie ukształtowany podejmowanymi decyzjami biznesowymi i prowadzoną polityką inwestycyjną wykonawcy, które w żaden sposób nie wpływają negatywnie na sytuację finansową przedsiębiorcy, w tym zdolność do zaciągania i wykonywania zobowiązań. </w:t>
      </w:r>
      <w:r w:rsidRPr="00B21AA5">
        <w:rPr>
          <w:rFonts w:cstheme="minorHAnsi"/>
          <w:u w:val="single"/>
        </w:rPr>
        <w:t>Z powyższych względów przewidziane przez Zamawiającego wskaźniki sytuacji ekonomicznej należy uznać za nieproporcjonalne do przedmiotu zamówienia.</w:t>
      </w:r>
    </w:p>
    <w:p w14:paraId="4C91781D" w14:textId="77777777" w:rsidR="00B21AA5" w:rsidRPr="00B21AA5" w:rsidRDefault="00B21AA5" w:rsidP="00B36DB7">
      <w:pPr>
        <w:jc w:val="both"/>
        <w:rPr>
          <w:rFonts w:cstheme="minorHAnsi"/>
        </w:rPr>
      </w:pPr>
      <w:r w:rsidRPr="00B21AA5">
        <w:rPr>
          <w:rFonts w:cstheme="minorHAnsi"/>
        </w:rPr>
        <w:t>W szczególności analiza oparta o zawartość ksiąg rachunkowych i zjawiska, które można wycenić za pomocą pieniądza nie ujmuje, lub nie ujmuje w sposób wystarczający, takich elementów wpływających na ocenę przedsiębiorstwa, jak pozycja strategiczna i rynkowa firmy, wartość posiadanego majątku, znaków towarowych i rozwiązań technologicznych, wartość kadry, baza klientów i innych powiązań biznesowych.</w:t>
      </w:r>
    </w:p>
    <w:p w14:paraId="084545AF" w14:textId="6EF3D94F" w:rsidR="00B21AA5" w:rsidRPr="00B21AA5" w:rsidRDefault="00B21AA5" w:rsidP="006D010A">
      <w:pPr>
        <w:ind w:firstLine="708"/>
        <w:jc w:val="both"/>
        <w:rPr>
          <w:rFonts w:cstheme="minorHAnsi"/>
        </w:rPr>
      </w:pPr>
      <w:r w:rsidRPr="00B21AA5">
        <w:rPr>
          <w:rFonts w:cstheme="minorHAnsi"/>
        </w:rPr>
        <w:t xml:space="preserve">Warunek dotyczący legitymowania się określonymi w ogłoszeniu wskaźnikami np. bieżącej płynności finansowej,, narusza art. 7 ust. 1 ustawy oraz jest sprzeczny z normą art. 22 ust. 1 a </w:t>
      </w:r>
      <w:proofErr w:type="spellStart"/>
      <w:r w:rsidRPr="00B21AA5">
        <w:rPr>
          <w:rFonts w:cstheme="minorHAnsi"/>
        </w:rPr>
        <w:t>Pzp</w:t>
      </w:r>
      <w:proofErr w:type="spellEnd"/>
      <w:r w:rsidRPr="00B21AA5">
        <w:rPr>
          <w:rFonts w:cstheme="minorHAnsi"/>
        </w:rPr>
        <w:t xml:space="preserve"> w zw. z art. 22 ust. 1 b pkt 2 ustawy </w:t>
      </w:r>
      <w:proofErr w:type="spellStart"/>
      <w:r w:rsidRPr="00B21AA5">
        <w:rPr>
          <w:rFonts w:cstheme="minorHAnsi"/>
        </w:rPr>
        <w:t>Pzp</w:t>
      </w:r>
      <w:proofErr w:type="spellEnd"/>
      <w:r w:rsidRPr="00B21AA5">
        <w:rPr>
          <w:rFonts w:cstheme="minorHAnsi"/>
        </w:rPr>
        <w:t xml:space="preserve">, ponieważ nie służy dokonaniu rzeczywistej oceny minimalnych zdolności wykonawcy do </w:t>
      </w:r>
      <w:r w:rsidRPr="00B21AA5">
        <w:rPr>
          <w:rFonts w:cstheme="minorHAnsi"/>
        </w:rPr>
        <w:lastRenderedPageBreak/>
        <w:t xml:space="preserve">należytego wykonania przedmiotowego zamówienia i w konsekwencji prowadzi do wykluczenia </w:t>
      </w:r>
      <w:r w:rsidRPr="00B21AA5">
        <w:rPr>
          <w:rFonts w:cstheme="minorHAnsi"/>
        </w:rPr>
        <w:br/>
        <w:t>z postępowania Wykonawców, których sytuacja ekonomiczna i finansowa umożliwia prawidłową i bezpieczną realizację zamówienia.</w:t>
      </w:r>
    </w:p>
    <w:p w14:paraId="648EED0A" w14:textId="77777777" w:rsidR="00B21AA5" w:rsidRPr="00B21AA5" w:rsidRDefault="00B21AA5" w:rsidP="00B36DB7">
      <w:pPr>
        <w:ind w:firstLine="708"/>
        <w:jc w:val="both"/>
        <w:rPr>
          <w:rFonts w:cstheme="minorHAnsi"/>
        </w:rPr>
      </w:pPr>
      <w:r w:rsidRPr="00B21AA5">
        <w:rPr>
          <w:rFonts w:cstheme="minorHAnsi"/>
          <w:u w:val="single"/>
        </w:rPr>
        <w:t>Wartość wskaźników nie odzwierciedla sytuacji finansowej Spółki oraz jej możliwości i praktyki terminowego regulowania krótkoterminowych zobowiązań środkami obrotowymi</w:t>
      </w:r>
      <w:r w:rsidRPr="00B21AA5">
        <w:rPr>
          <w:rFonts w:cstheme="minorHAnsi"/>
        </w:rPr>
        <w:t xml:space="preserve">. Wskaźnik pokazuje jedynie pokrycie zobowiązań i rezerw krótkoterminowych aktywami obrotowymi na dany punkt w czasie (!), w danym dniu bilansowym, nie pokazuje czy spółka ma problemy z płynnością w ciągu roku finansowego, nie uwzględnia również różnicy w czasie pomiędzy momentem uzyskania środków pieniężnych a koniecznością dokonania przez spółkę płatności. Wartość analityczna tego wskaźnika jest ograniczona, gdyż nawet przy wypełnieniu poziomu 1,3 wypłacalność przedsiębiorstw może być ograniczona w szerszym przedziale czasu. </w:t>
      </w:r>
      <w:r w:rsidRPr="00B21AA5">
        <w:rPr>
          <w:rFonts w:cstheme="minorHAnsi"/>
          <w:u w:val="single"/>
        </w:rPr>
        <w:t>Może on pozornie wskazywać na dobrą kondycję finansową spółki również w przypadku posiadania wolno ściągalnych należności oraz środków pieniężnych na rachunkach bankowych, jednak z ograniczoną możliwością dysponowania tymi środkami.</w:t>
      </w:r>
      <w:r w:rsidRPr="00B21AA5">
        <w:rPr>
          <w:rFonts w:cstheme="minorHAnsi"/>
        </w:rPr>
        <w:t xml:space="preserve"> Innymi słowy, w takiej sytuacji spółka może posiadać wysokie aktywa obrotowe, a nie będzie w stanie szybko spieniężyć należności ani użyć posiadanych środków pieniężnych do spłaty bieżących zobowiązań.</w:t>
      </w:r>
    </w:p>
    <w:p w14:paraId="5A2887C0" w14:textId="77777777" w:rsidR="00B21AA5" w:rsidRPr="00B21AA5" w:rsidRDefault="00B21AA5" w:rsidP="00B36DB7">
      <w:pPr>
        <w:ind w:firstLine="708"/>
        <w:jc w:val="both"/>
        <w:rPr>
          <w:rFonts w:cstheme="minorHAnsi"/>
        </w:rPr>
      </w:pPr>
      <w:r w:rsidRPr="00B21AA5">
        <w:rPr>
          <w:rFonts w:cstheme="minorHAnsi"/>
        </w:rPr>
        <w:t xml:space="preserve">Uważamy, i zwracamy się z prośbą do Państwa o zwrócenie uwagi na to, że już zawarty w Rozdziale IV, pkt 1.2.b ogłoszenia warunek udziału w zakresie </w:t>
      </w:r>
      <w:r w:rsidRPr="00B21AA5">
        <w:rPr>
          <w:rFonts w:cstheme="minorHAnsi"/>
          <w:i/>
        </w:rPr>
        <w:t>Doświadczenia Wykonawcy</w:t>
      </w:r>
      <w:r w:rsidRPr="00B21AA5">
        <w:rPr>
          <w:rFonts w:cstheme="minorHAnsi"/>
        </w:rPr>
        <w:t xml:space="preserve"> uwiarygadnia zdolność finansową wykonawcy do realizacji Państwa Zamówienia. Tego typu warunek, wykazania prawidłowej realizacji 3 dużych zamówień </w:t>
      </w:r>
      <w:r w:rsidRPr="00B21AA5">
        <w:rPr>
          <w:rFonts w:cstheme="minorHAnsi"/>
        </w:rPr>
        <w:br/>
        <w:t>w okresie ostatnich 3 lat - wystarczająco zabezpiecza dopuszczenie do realizacji przedmiotowego zamówienia jedynie firmy wiarygodne i zdolne do wykonania Państwa Zamówienia. Ponadto samo wniesienie określonego zabezpieczenia wykonania umowy na poziomie 5% wystarczająco zaświadcza o potencjale finansowym przedsiębiorcy.</w:t>
      </w:r>
    </w:p>
    <w:p w14:paraId="5FECB8E6" w14:textId="77777777" w:rsidR="00B21AA5" w:rsidRPr="00B21AA5" w:rsidRDefault="00B21AA5" w:rsidP="00B36DB7">
      <w:pPr>
        <w:ind w:firstLine="708"/>
        <w:jc w:val="both"/>
        <w:rPr>
          <w:rFonts w:cstheme="minorHAnsi"/>
        </w:rPr>
      </w:pPr>
      <w:r w:rsidRPr="00B21AA5">
        <w:rPr>
          <w:rFonts w:cstheme="minorHAnsi"/>
        </w:rPr>
        <w:t xml:space="preserve">Należy tez zaznaczyć, że warunek będący przedmiotem naszego zapytania (wskaźniki sytuacji ekonomicznej) nie jest znany i stosowany na rynku przetargów na usługi ochrony osób i mienia w Polsce. Na przestrzeni ponad piętnastu lat swojej działalności po raz pierwszy spotykamy się z takim warunkiem w odniesieniu do usług ochrony, których działalność cechuje się swoistą specyfiką i stawianie tego typu warunków powinno być poprzedzone dokładną analizą rynku usług ochrony i firm świadczących takie usługi – i dopiero na tej podstawie można by określić jakiekolwiek ramy wysokości wskaźników.  Powszechnie stawianym przez zamawiających warunkiem udziału </w:t>
      </w:r>
      <w:r w:rsidRPr="00B21AA5">
        <w:rPr>
          <w:rFonts w:cstheme="minorHAnsi"/>
        </w:rPr>
        <w:br/>
        <w:t>w postępowaniu jest wymóg posiadania określonego doświadczenia, określonego zabezpieczenia umowy – co również Państwo określiliście w niniejszym postepowaniu na odpowiednim poziomie.</w:t>
      </w:r>
    </w:p>
    <w:p w14:paraId="177E3BD4" w14:textId="77777777" w:rsidR="00B21AA5" w:rsidRPr="00B21AA5" w:rsidRDefault="00B21AA5" w:rsidP="00B36DB7">
      <w:pPr>
        <w:ind w:firstLine="708"/>
        <w:jc w:val="both"/>
        <w:rPr>
          <w:rFonts w:cstheme="minorHAnsi"/>
          <w:color w:val="000000" w:themeColor="text1"/>
        </w:rPr>
      </w:pPr>
      <w:r w:rsidRPr="00B21AA5">
        <w:rPr>
          <w:rFonts w:cstheme="minorHAnsi"/>
          <w:color w:val="000000" w:themeColor="text1"/>
        </w:rPr>
        <w:t xml:space="preserve">W niniejszym postępowaniu ryzyko złożenia oferty przez przypadkowego wykonawcę jest bliskie zeru, a dodatkowe zabezpieczanie się przez Zamawiającego warunkiem dotyczącym współczynników płynności i zadłużenia jest nie tylko nieadekwatne i niczego nie gwarantuje Zamawiającemu, ale eliminuje z wykonania zamówienia duże i rzetelne firmy działające od lat na rynku usług ochrony. Tym samym stawianie odcinających wymogów w zakresie wykazywania się wskaźnikiem bieżącej płynności finansowej w wysokości nie mniejszej niż 1,3 wykracza poza potrzebę oceny minimalnych zdolności wykonawcy do należytego wykonania zamówienia, jest nieproporcjonalne i nie służy prawidłowej realizacji celów, dla których warunki udziału </w:t>
      </w:r>
      <w:r w:rsidRPr="00B21AA5">
        <w:rPr>
          <w:rFonts w:cstheme="minorHAnsi"/>
          <w:color w:val="000000" w:themeColor="text1"/>
        </w:rPr>
        <w:br/>
        <w:t xml:space="preserve">w postępowaniu są stawiane. </w:t>
      </w:r>
    </w:p>
    <w:p w14:paraId="3F775F47" w14:textId="1BE496ED" w:rsidR="00B21AA5" w:rsidRPr="006D010A" w:rsidRDefault="00B21AA5" w:rsidP="006D010A">
      <w:pPr>
        <w:ind w:firstLine="708"/>
        <w:jc w:val="both"/>
        <w:rPr>
          <w:rFonts w:cstheme="minorHAnsi"/>
          <w:color w:val="000000" w:themeColor="text1"/>
          <w:u w:val="single"/>
        </w:rPr>
      </w:pPr>
      <w:r w:rsidRPr="00B21AA5">
        <w:rPr>
          <w:rFonts w:cstheme="minorHAnsi"/>
          <w:color w:val="000000" w:themeColor="text1"/>
        </w:rPr>
        <w:lastRenderedPageBreak/>
        <w:t xml:space="preserve">Tak samo określanie górnej granicy wskaźników – w obecnej sytuacji związanej </w:t>
      </w:r>
      <w:r w:rsidRPr="00B21AA5">
        <w:rPr>
          <w:rFonts w:cstheme="minorHAnsi"/>
          <w:color w:val="000000" w:themeColor="text1"/>
        </w:rPr>
        <w:br/>
        <w:t xml:space="preserve">z pandemią, gdzie nadpłynność w przedsiębiorstwie i posiadanie na rachunku bankowym dużego zabezpieczenia finansowego – jest wg Zamawiającego sytuacją negatywną i eliminuje z udziału w postepowaniu takiego przedsiębiorcę. </w:t>
      </w:r>
      <w:r w:rsidRPr="00B21AA5">
        <w:rPr>
          <w:rFonts w:cstheme="minorHAnsi"/>
          <w:color w:val="000000" w:themeColor="text1"/>
          <w:u w:val="single"/>
        </w:rPr>
        <w:t xml:space="preserve">Przedsiębiorcę posiadającego niski wskaźnik płynności, np. na żądanym poziomie 1,3 nieprawidłowo naszym zdaniem przedkłada się ponad przedsiębiorcę, który posiada bardzo dobrą sytuację ekonomiczną – w branży usług ochrony nie inwestuje się środków w inne gałęzie gospodarki, poprzez co wypracowany zysk – ulokowany na rachunku bankowym jest przez Państwa interpretowany, zgodnie z obecnymi zapisami w ogłoszeniu – jako sytuacja eliminująca wykonawcę z udziału w postepowaniu.  </w:t>
      </w:r>
    </w:p>
    <w:p w14:paraId="618F0474" w14:textId="77777777" w:rsidR="00B21AA5" w:rsidRPr="00B21AA5" w:rsidRDefault="00B21AA5" w:rsidP="00B36DB7">
      <w:pPr>
        <w:ind w:firstLine="708"/>
        <w:jc w:val="both"/>
        <w:rPr>
          <w:rFonts w:cstheme="minorHAnsi"/>
          <w:color w:val="000000" w:themeColor="text1"/>
        </w:rPr>
      </w:pPr>
      <w:r w:rsidRPr="00B21AA5">
        <w:rPr>
          <w:rFonts w:cstheme="minorHAnsi"/>
          <w:color w:val="000000" w:themeColor="text1"/>
        </w:rPr>
        <w:t xml:space="preserve">Jednocześnie, zadając pytanie, chcielibyśmy podnieść, że zgodnie z art. 7 ustawy </w:t>
      </w:r>
      <w:proofErr w:type="spellStart"/>
      <w:r w:rsidRPr="00B21AA5">
        <w:rPr>
          <w:rFonts w:cstheme="minorHAnsi"/>
          <w:color w:val="000000" w:themeColor="text1"/>
        </w:rPr>
        <w:t>Pzp</w:t>
      </w:r>
      <w:proofErr w:type="spellEnd"/>
      <w:r w:rsidRPr="00B21AA5">
        <w:rPr>
          <w:rFonts w:cstheme="minorHAnsi"/>
          <w:color w:val="000000" w:themeColor="text1"/>
        </w:rPr>
        <w:t xml:space="preserve">, zamawiający przygotowuje i przeprowadza postępowanie o udzielenie zamówienia </w:t>
      </w:r>
      <w:r w:rsidRPr="00B21AA5">
        <w:rPr>
          <w:rFonts w:cstheme="minorHAnsi"/>
          <w:color w:val="000000" w:themeColor="text1"/>
        </w:rPr>
        <w:br/>
        <w:t xml:space="preserve">w sposób zapewniający zachowanie uczciwej konkurencji i równe traktowanie wykonawców oraz zgodnie z zasadami proporcjonalności i przejrzystości, przy czym zachowanie uczciwej konkurencji powinno być oceniane przez pryzmat przepisów ustawy </w:t>
      </w:r>
      <w:r w:rsidRPr="00B21AA5">
        <w:rPr>
          <w:rFonts w:cstheme="minorHAnsi"/>
          <w:color w:val="000000" w:themeColor="text1"/>
        </w:rPr>
        <w:br/>
        <w:t>z 16 kwietnia 1993 r. o zwalczaniu nieuczciwej konkurencji.</w:t>
      </w:r>
    </w:p>
    <w:p w14:paraId="46AAB1ED" w14:textId="77777777" w:rsidR="00B21AA5" w:rsidRPr="00B21AA5" w:rsidRDefault="00B21AA5" w:rsidP="00B36DB7">
      <w:pPr>
        <w:ind w:firstLine="708"/>
        <w:jc w:val="both"/>
        <w:rPr>
          <w:rFonts w:cstheme="minorHAnsi"/>
          <w:color w:val="000000" w:themeColor="text1"/>
        </w:rPr>
      </w:pPr>
      <w:r w:rsidRPr="00B21AA5">
        <w:rPr>
          <w:rFonts w:cstheme="minorHAnsi"/>
          <w:color w:val="000000" w:themeColor="text1"/>
        </w:rPr>
        <w:t>Stosownie do art. 3 ust. 1 tej ustawy, czynem nieuczciwej konkurencji jest działanie sprzeczne z prawem lub dobrymi obyczajami, jeżeli zagraża lub narusza interes innego przedsiębiorcy lub klienta. Ponadto zgodnie z art. 15 ust. 1 pkt 3, czynem nieuczciwej konkurencji jest utrudnianie innym przedsiębiorcom dostępu do rynku, w szczególności przez rzeczowo nieuzasadnione zróżnicowane traktowanie niektórych klientów. Naszym zdaniem, działanie Zamawiającego polegające na postawieniu warunku nie przystającego do przedmiotu zamówienia, w sposób nieuprawiony i nieuzasadniony różnicuje potencjalnych wykonawców, co ma znamiona czynu nieuczciwej konkurencji opisanego powyżej.</w:t>
      </w:r>
    </w:p>
    <w:p w14:paraId="1D78BE7F" w14:textId="77777777" w:rsidR="00B21AA5" w:rsidRPr="00B21AA5" w:rsidRDefault="00B21AA5" w:rsidP="00B36DB7">
      <w:pPr>
        <w:ind w:firstLine="708"/>
        <w:jc w:val="both"/>
        <w:rPr>
          <w:rFonts w:cstheme="minorHAnsi"/>
          <w:color w:val="000000" w:themeColor="text1"/>
        </w:rPr>
      </w:pPr>
      <w:r w:rsidRPr="00B21AA5">
        <w:rPr>
          <w:rFonts w:cstheme="minorHAnsi"/>
          <w:color w:val="000000" w:themeColor="text1"/>
        </w:rPr>
        <w:t xml:space="preserve">Konieczne powinno być zachowanie równowagi pomiędzy interesem zamawiającego w uzyskaniu rękojmi należytego wykonania zamówienia, a interesem wykonawców, którzy poprzez sformułowanie nadmiernych wymagań mogą zostać wyeliminowani z postępowania. Nieproporcjonalność warunku zachodzi w sytuacji, gdy równowaga ta zostanie zachwiana, powodując uniemożliwienie ubiegania się </w:t>
      </w:r>
      <w:r w:rsidRPr="00B21AA5">
        <w:rPr>
          <w:rFonts w:cstheme="minorHAnsi"/>
          <w:color w:val="000000" w:themeColor="text1"/>
        </w:rPr>
        <w:br/>
        <w:t>o zamówienie wykonawcom dającym rękojmię jego prawidłowej realizacji.</w:t>
      </w:r>
    </w:p>
    <w:p w14:paraId="3C30C91B" w14:textId="77777777" w:rsidR="00B21AA5" w:rsidRPr="00B21AA5" w:rsidRDefault="00B21AA5" w:rsidP="00B36DB7">
      <w:pPr>
        <w:jc w:val="both"/>
        <w:rPr>
          <w:rFonts w:cstheme="minorHAnsi"/>
          <w:color w:val="000000" w:themeColor="text1"/>
        </w:rPr>
      </w:pPr>
      <w:r w:rsidRPr="00B21AA5">
        <w:rPr>
          <w:rFonts w:cstheme="minorHAnsi"/>
          <w:color w:val="000000" w:themeColor="text1"/>
        </w:rPr>
        <w:t xml:space="preserve">Ponadto, wymagane wskaźniki, w oderwaniu od innych danych z zakresu analizy ekonomicznofinansowej przedsiębiorstwa, nie mogą stanowić samodzielnej podstawy oceny kondycji finansowej wykonawcy, zwłaszcza że są to wskaźniki obrazujące płynność finansową </w:t>
      </w:r>
      <w:r w:rsidRPr="00B21AA5">
        <w:rPr>
          <w:rFonts w:cstheme="minorHAnsi"/>
          <w:color w:val="000000" w:themeColor="text1"/>
          <w:u w:val="single"/>
        </w:rPr>
        <w:t>nie w danym okresie sprawozdawczym, ale na konkretny dzień, tj. na dzień bilansowy</w:t>
      </w:r>
      <w:r w:rsidRPr="00B21AA5">
        <w:rPr>
          <w:rFonts w:cstheme="minorHAnsi"/>
          <w:color w:val="000000" w:themeColor="text1"/>
        </w:rPr>
        <w:t>, zatem żądając określonego poziomu wskaźnika za ostatnie trzy lata obrotowe Zamawiający uzyskałby de facto informacje o wysokości tego wskaźnika według stanu na trzy kolejne dni bilansowe.</w:t>
      </w:r>
    </w:p>
    <w:p w14:paraId="369FE8C6" w14:textId="77777777" w:rsidR="00B21AA5" w:rsidRPr="00B21AA5" w:rsidRDefault="00B21AA5" w:rsidP="00B36DB7">
      <w:pPr>
        <w:jc w:val="both"/>
        <w:rPr>
          <w:rFonts w:cstheme="minorHAnsi"/>
          <w:u w:val="single"/>
        </w:rPr>
      </w:pPr>
      <w:r w:rsidRPr="00B21AA5">
        <w:rPr>
          <w:rFonts w:cstheme="minorHAnsi"/>
          <w:color w:val="000000" w:themeColor="text1"/>
        </w:rPr>
        <w:t xml:space="preserve">Mając powyższe na uwadze, zwracamy się do Państwa prośbą o </w:t>
      </w:r>
      <w:r w:rsidRPr="00B21AA5">
        <w:rPr>
          <w:rFonts w:cstheme="minorHAnsi"/>
          <w:u w:val="single"/>
        </w:rPr>
        <w:t>modyfikację treści ogłoszenia poprzez wykreślenie wskazanego wymogu.</w:t>
      </w:r>
    </w:p>
    <w:p w14:paraId="5336975F" w14:textId="10ADDD6F" w:rsidR="00B21AA5" w:rsidRPr="00B21AA5" w:rsidRDefault="00B21AA5" w:rsidP="00B21AA5">
      <w:pPr>
        <w:spacing w:after="0" w:line="240" w:lineRule="auto"/>
        <w:ind w:right="-567"/>
        <w:rPr>
          <w:rFonts w:eastAsia="Times New Roman" w:cstheme="minorHAnsi"/>
          <w:b/>
          <w:bCs/>
          <w:color w:val="000000"/>
          <w:lang w:eastAsia="pl-PL"/>
        </w:rPr>
      </w:pPr>
      <w:r w:rsidRPr="00B21AA5">
        <w:rPr>
          <w:rFonts w:eastAsia="Times New Roman" w:cstheme="minorHAnsi"/>
          <w:b/>
          <w:bCs/>
          <w:color w:val="000000"/>
          <w:lang w:eastAsia="pl-PL"/>
        </w:rPr>
        <w:t>Odpowiedz na pytanie nr 17</w:t>
      </w:r>
    </w:p>
    <w:p w14:paraId="7059ECED" w14:textId="77777777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Zastosowanie wskaźników płynności pozwoli ocenić zdolność podmiotu do terminowego regulowania bieżących zobowiązań.</w:t>
      </w:r>
    </w:p>
    <w:p w14:paraId="5D8E1710" w14:textId="7BB13C33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Dzięki nim można wybadać czy podmiot ma wystarczająco środków, by spłacać zaciągnięte zobowiązania w terminie oraz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czy efektywnie zarządza płynnością finansową, tak aby wpływy pokrywały wydatki.</w:t>
      </w:r>
    </w:p>
    <w:p w14:paraId="3952564C" w14:textId="3A49EC27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lastRenderedPageBreak/>
        <w:t>Do obliczeń stosujemy tylko aktywa obrotowe, czyli bierzemy pod uwagę m.in. tylko należności krótkoterminowe, które cechują się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krótkim terminem wymagalności, więc nie są one wolno ściągalne.</w:t>
      </w:r>
    </w:p>
    <w:p w14:paraId="7D4F484A" w14:textId="1F7397F7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W przypadku ograniczenia możliwości dysponowania środkami z rachunków bankowych (np. zajęcie komornicze) środki ulegają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przeksięgowaniu z konta rachunek bankowy na konto pozostałe rozrachunki, więc automatycznie wskaźnik będzie niższy.</w:t>
      </w:r>
    </w:p>
    <w:p w14:paraId="6595283B" w14:textId="77777777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Wskaźniki zadłużenia pozwolą nam zobrazować strukturę finansowania aktywów, czyli w jakim stopniu są finansowane kapitałem obcym.</w:t>
      </w:r>
    </w:p>
    <w:p w14:paraId="26354843" w14:textId="77777777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Odpowiednie wartości wskaźniki będą świadczyć o samodzielności finansowej podmiotu i wyeliminują podmioty zadłużone.</w:t>
      </w:r>
    </w:p>
    <w:p w14:paraId="6123ECF7" w14:textId="1195C9E2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Pozwolą ocenić czy regulują zobowiązania, w tym wobec instytucji publicznoprawnych czy pracowników, a to wpłynie na rzetelność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wykonania przedmiotu zamówienia.</w:t>
      </w:r>
    </w:p>
    <w:p w14:paraId="453B7CA5" w14:textId="3EDE6596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Wartości wskaźników znamy według stanu na 31.12, gdyż na te dni sporządza się sprawozdania finansowe, a w przypadku ich braku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na ostatni dzień roku kalendarzowego, ale na przestrzeni 3 lat widzimy ich tendencję.</w:t>
      </w:r>
    </w:p>
    <w:p w14:paraId="663992C4" w14:textId="47C274C9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Gdybyśmy chcieli badać je w sposób dynamiczny, potrzebowalibyśmy danych z przepływów pieniężnych osiągniętych w określonym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przedziale czasowym. Do tego niezbędny jest rachunek przepływów pieniężnych, ale ten sporządzają jedynie podmioty, których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sprawozdania finansowe są objęte badaniem biegłego rewidenta.</w:t>
      </w:r>
    </w:p>
    <w:p w14:paraId="1B4F0E99" w14:textId="590D24BE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 </w:t>
      </w:r>
    </w:p>
    <w:p w14:paraId="7E0BA241" w14:textId="086D6F75" w:rsidR="00B21AA5" w:rsidRPr="00B36DB7" w:rsidRDefault="00B21AA5" w:rsidP="00B21AA5">
      <w:pPr>
        <w:jc w:val="both"/>
        <w:rPr>
          <w:rFonts w:cstheme="minorHAnsi"/>
          <w:b/>
          <w:bCs/>
          <w:u w:val="single"/>
        </w:rPr>
      </w:pPr>
      <w:r w:rsidRPr="00B36DB7">
        <w:rPr>
          <w:rFonts w:cstheme="minorHAnsi"/>
          <w:b/>
          <w:bCs/>
          <w:u w:val="single"/>
        </w:rPr>
        <w:t xml:space="preserve">Pytanie </w:t>
      </w:r>
      <w:r w:rsidR="00B36DB7" w:rsidRPr="00B36DB7">
        <w:rPr>
          <w:rFonts w:cstheme="minorHAnsi"/>
          <w:b/>
          <w:bCs/>
          <w:u w:val="single"/>
        </w:rPr>
        <w:t xml:space="preserve"> nr 18</w:t>
      </w:r>
    </w:p>
    <w:p w14:paraId="1F5C8D41" w14:textId="77777777" w:rsidR="00B21AA5" w:rsidRPr="00B21AA5" w:rsidRDefault="00B21AA5" w:rsidP="00B21AA5">
      <w:pPr>
        <w:jc w:val="both"/>
        <w:rPr>
          <w:rFonts w:cstheme="minorHAnsi"/>
        </w:rPr>
      </w:pPr>
      <w:r w:rsidRPr="00B21AA5">
        <w:rPr>
          <w:rFonts w:cstheme="minorHAnsi"/>
        </w:rPr>
        <w:t>Zamawiający w Rozdziale IV (Warunki udziału w postępowaniu) w punkcie 1.2.d) sytuacja ekonomiczna i finansowa, określił wymagane wskaźniki sytuacji ekonomicznej.</w:t>
      </w:r>
    </w:p>
    <w:p w14:paraId="3CA3B0FC" w14:textId="77777777" w:rsidR="00B21AA5" w:rsidRPr="00B21AA5" w:rsidRDefault="00B21AA5" w:rsidP="00B21AA5">
      <w:pPr>
        <w:jc w:val="both"/>
        <w:rPr>
          <w:rFonts w:cstheme="minorHAnsi"/>
        </w:rPr>
      </w:pPr>
      <w:r w:rsidRPr="00B21AA5">
        <w:rPr>
          <w:rFonts w:cstheme="minorHAnsi"/>
          <w:u w:val="single"/>
        </w:rPr>
        <w:t>Zwracamy się z prośbą o wyjaśnienie – w jaki sposób i na podstawie jakich dokumentów oceniona będzie sytuacja ekonomiczna i finansowa przedsiębiorcy świadczącego usługi ochrony</w:t>
      </w:r>
      <w:r w:rsidRPr="00B21AA5">
        <w:rPr>
          <w:rFonts w:cstheme="minorHAnsi"/>
        </w:rPr>
        <w:t xml:space="preserve">, będącego spółką jawną lub spółką partnerską w sytuacji, gdy ich przychody są mniejsze lub równe 2 mln euro i nie muszą one sporządzać sprawozdania finansowego. Podmiot taki nie prowadzi pełnej księgowości w postaci ksiąg rachunkowych i nie sporządza dokumentów o których mowa w Rozdziale V pkt. 10, tj. </w:t>
      </w:r>
      <w:r w:rsidRPr="00B21AA5">
        <w:rPr>
          <w:rFonts w:cstheme="minorHAnsi"/>
          <w:i/>
        </w:rPr>
        <w:t xml:space="preserve">„innych dokumentów określających aktywa obrotowe,  aktywa razem,  zobowiązania krótkoterminowe, zobowiązania razem,  zapasy,  rozliczenia międzyokresowe,  kapitał własny”. </w:t>
      </w:r>
      <w:r w:rsidRPr="00B21AA5">
        <w:rPr>
          <w:rFonts w:cstheme="minorHAnsi"/>
        </w:rPr>
        <w:t>Podmiot taki prowadzi uproszczoną księgowość na zasadach prowadzenia książki przychodów i rozchodów i nie jest możliwe sporządzenie i przedstawienie wymaganych dokumentów. Przedsiębiorca taki nie gromadzi danych potrzebnych do sporządzenia wymaganych dokumentów.</w:t>
      </w:r>
    </w:p>
    <w:p w14:paraId="388269C6" w14:textId="5E24C03A" w:rsidR="00B21AA5" w:rsidRPr="006D010A" w:rsidRDefault="00B21AA5" w:rsidP="006D010A">
      <w:pPr>
        <w:jc w:val="both"/>
        <w:rPr>
          <w:rFonts w:cstheme="minorHAnsi"/>
        </w:rPr>
      </w:pPr>
      <w:r w:rsidRPr="00B21AA5">
        <w:rPr>
          <w:rFonts w:cstheme="minorHAnsi"/>
        </w:rPr>
        <w:t>Zwracamy się z prośbą o modyfikację treści ogłoszenia poprzez wykreślenie wskazanego wymogu.</w:t>
      </w:r>
    </w:p>
    <w:p w14:paraId="74569AEF" w14:textId="16513067" w:rsidR="00B21AA5" w:rsidRPr="00B21AA5" w:rsidRDefault="00B36DB7" w:rsidP="00B21AA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36DB7">
        <w:rPr>
          <w:rFonts w:eastAsia="Times New Roman" w:cstheme="minorHAnsi"/>
          <w:b/>
          <w:bCs/>
          <w:color w:val="000000"/>
          <w:lang w:eastAsia="pl-PL"/>
        </w:rPr>
        <w:t>Odpowiedz na pytanie nr 18</w:t>
      </w:r>
    </w:p>
    <w:p w14:paraId="54555CCD" w14:textId="3D8A9977" w:rsidR="00B21AA5" w:rsidRPr="00B21AA5" w:rsidRDefault="00B21AA5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000000"/>
          <w:lang w:eastAsia="pl-PL"/>
        </w:rPr>
        <w:t>W przypadku nie sporządzania sprawozdań finansowych wymagany jest inny dokument czyli np. oświadczenie, że takich sprawozdań</w:t>
      </w:r>
      <w:r w:rsidR="00B36DB7">
        <w:rPr>
          <w:rFonts w:eastAsia="Times New Roman" w:cstheme="minorHAnsi"/>
          <w:color w:val="000000"/>
          <w:lang w:eastAsia="pl-PL"/>
        </w:rPr>
        <w:t xml:space="preserve"> </w:t>
      </w:r>
      <w:r w:rsidRPr="00B21AA5">
        <w:rPr>
          <w:rFonts w:eastAsia="Times New Roman" w:cstheme="minorHAnsi"/>
          <w:color w:val="000000"/>
          <w:lang w:eastAsia="pl-PL"/>
        </w:rPr>
        <w:t>zgodnie z prawem nie musimy robić, że niezbędne dane do obliczeń wskaźników na i na końcu podpis osoby odpowiedzialnej.</w:t>
      </w:r>
    </w:p>
    <w:p w14:paraId="4115FEF4" w14:textId="743A1799" w:rsidR="00B21AA5" w:rsidRPr="00B36DB7" w:rsidRDefault="00B21AA5" w:rsidP="00B21AA5">
      <w:pPr>
        <w:jc w:val="both"/>
        <w:rPr>
          <w:rFonts w:cstheme="minorHAnsi"/>
          <w:b/>
          <w:bCs/>
          <w:u w:val="single"/>
        </w:rPr>
      </w:pPr>
      <w:r w:rsidRPr="00B36DB7">
        <w:rPr>
          <w:rFonts w:cstheme="minorHAnsi"/>
          <w:b/>
          <w:bCs/>
          <w:u w:val="single"/>
        </w:rPr>
        <w:t>Pytanie</w:t>
      </w:r>
      <w:r w:rsidR="00B36DB7">
        <w:rPr>
          <w:rFonts w:cstheme="minorHAnsi"/>
          <w:b/>
          <w:bCs/>
          <w:u w:val="single"/>
        </w:rPr>
        <w:t xml:space="preserve"> nr 19</w:t>
      </w:r>
    </w:p>
    <w:p w14:paraId="03E2A23F" w14:textId="77777777" w:rsidR="00B21AA5" w:rsidRPr="00B21AA5" w:rsidRDefault="00B21AA5" w:rsidP="00B21AA5">
      <w:pPr>
        <w:jc w:val="both"/>
        <w:rPr>
          <w:rFonts w:cstheme="minorHAnsi"/>
        </w:rPr>
      </w:pPr>
      <w:r w:rsidRPr="00B21AA5">
        <w:rPr>
          <w:rFonts w:cstheme="minorHAnsi"/>
        </w:rPr>
        <w:t>Zamawiający w Rozdziale IV (Warunki udziału w postępowaniu) w punkcie 1.2.d) sytuacja ekonomiczna i finansowa, określił wymagane wskaźniki sytuacji ekonomicznej.</w:t>
      </w:r>
    </w:p>
    <w:p w14:paraId="287708EE" w14:textId="77777777" w:rsidR="00B21AA5" w:rsidRPr="00B21AA5" w:rsidRDefault="00B21AA5" w:rsidP="00B21AA5">
      <w:pPr>
        <w:jc w:val="both"/>
        <w:rPr>
          <w:rFonts w:cstheme="minorHAnsi"/>
        </w:rPr>
      </w:pPr>
      <w:r w:rsidRPr="00B21AA5">
        <w:rPr>
          <w:rFonts w:cstheme="minorHAnsi"/>
          <w:u w:val="single"/>
        </w:rPr>
        <w:t>Zwracamy się z prośbą o wyjaśnienie – w jaki sposób i na podstawie jakich dokumentów oceniona będzie sytuacja ekonomiczna i finansowa przedsiębiorcy świadczącego usługi ochrony</w:t>
      </w:r>
      <w:r w:rsidRPr="00B21AA5">
        <w:rPr>
          <w:rFonts w:cstheme="minorHAnsi"/>
        </w:rPr>
        <w:t xml:space="preserve">, będącego spółką jawną lub </w:t>
      </w:r>
      <w:r w:rsidRPr="00B21AA5">
        <w:rPr>
          <w:rFonts w:cstheme="minorHAnsi"/>
        </w:rPr>
        <w:lastRenderedPageBreak/>
        <w:t xml:space="preserve">spółką partnerską w sytuacji, gdy ich przychody są mniejsze lub równe 2 mln euro i nie muszą sporządzać sprawozdania finansowego, a </w:t>
      </w:r>
      <w:r w:rsidRPr="00B21AA5">
        <w:rPr>
          <w:rFonts w:cstheme="minorHAnsi"/>
          <w:u w:val="single"/>
        </w:rPr>
        <w:t>działalność gospodarczą taki podmiot rozpoczął w dniu 01 stycznia 2020r</w:t>
      </w:r>
      <w:r w:rsidRPr="00B21AA5">
        <w:rPr>
          <w:rFonts w:cstheme="minorHAnsi"/>
        </w:rPr>
        <w:t xml:space="preserve">., do dnia dzisiejszego wykonał usługi ochrony spełniające wymagania określone w Rozdziale IV, pkt 1.2.b, tj. </w:t>
      </w:r>
      <w:r w:rsidRPr="00B21AA5">
        <w:rPr>
          <w:rFonts w:cstheme="minorHAnsi"/>
          <w:i/>
        </w:rPr>
        <w:t xml:space="preserve">zrealizował co najmniej trzy zamówienia polegające na świadczeniu usługi ochrony fizycznej osób i mienia z których każde było świadczone w ramach jednego zamówienia/zlecenia/umowy/kontraktu/ w  obiekcie przez co najmniej 11 miesięcy i  realizowane w sposób ciągły to jest 24h i 7 dni w tygodniu, o wartości każdego zamówienia  co najmniej 300.000,00 zł brutto, </w:t>
      </w:r>
      <w:r w:rsidRPr="00B21AA5">
        <w:rPr>
          <w:rFonts w:cstheme="minorHAnsi"/>
        </w:rPr>
        <w:t>jednak na dzień dzisiejszy – bilansowo, nawet przy prowadzeniu uproszczonej księgowości, nie zakończył on roku obrotowego. Na jakiej podstawie ustalony będzie warunek udziału w postepowaniu poprzez spełnienie wymaganych wskaźników sytuacji ekonomicznej.</w:t>
      </w:r>
    </w:p>
    <w:p w14:paraId="74142573" w14:textId="34DDA696" w:rsidR="00B21AA5" w:rsidRPr="00B36DB7" w:rsidRDefault="00B21AA5" w:rsidP="00B36DB7">
      <w:pPr>
        <w:jc w:val="both"/>
        <w:rPr>
          <w:rFonts w:cstheme="minorHAnsi"/>
        </w:rPr>
      </w:pPr>
      <w:r w:rsidRPr="00B21AA5">
        <w:rPr>
          <w:rFonts w:cstheme="minorHAnsi"/>
        </w:rPr>
        <w:t>Prosimy o modyfikację treści ogłoszenia poprzez wykreślenie wskazanego wymogu.</w:t>
      </w:r>
    </w:p>
    <w:p w14:paraId="02821262" w14:textId="0360D525" w:rsidR="00B21AA5" w:rsidRPr="00B21AA5" w:rsidRDefault="00B36DB7" w:rsidP="00B21AA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36DB7">
        <w:rPr>
          <w:rFonts w:eastAsia="Times New Roman" w:cstheme="minorHAnsi"/>
          <w:b/>
          <w:bCs/>
          <w:color w:val="000000"/>
          <w:lang w:eastAsia="pl-PL"/>
        </w:rPr>
        <w:t>Odpowiedz na pytanie nr 19</w:t>
      </w:r>
    </w:p>
    <w:p w14:paraId="7B573E91" w14:textId="0C17ACD0" w:rsidR="00B21AA5" w:rsidRPr="00B21AA5" w:rsidRDefault="00B36DB7" w:rsidP="00B21AA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Odpowiedz t</w:t>
      </w:r>
      <w:r w:rsidR="00B21AA5" w:rsidRPr="00B21AA5">
        <w:rPr>
          <w:rFonts w:eastAsia="Times New Roman" w:cstheme="minorHAnsi"/>
          <w:color w:val="000000"/>
          <w:lang w:eastAsia="pl-PL"/>
        </w:rPr>
        <w:t xml:space="preserve">ak jak w </w:t>
      </w:r>
      <w:r>
        <w:rPr>
          <w:rFonts w:eastAsia="Times New Roman" w:cstheme="minorHAnsi"/>
          <w:color w:val="000000"/>
          <w:lang w:eastAsia="pl-PL"/>
        </w:rPr>
        <w:t>pytaniu nr 18</w:t>
      </w:r>
      <w:r w:rsidR="00B21AA5" w:rsidRPr="00B21AA5">
        <w:rPr>
          <w:rFonts w:eastAsia="Times New Roman" w:cstheme="minorHAnsi"/>
          <w:color w:val="000000"/>
          <w:lang w:eastAsia="pl-PL"/>
        </w:rPr>
        <w:t xml:space="preserve"> – oświadczenie, że rozpocząłem działalność w dniu 1 stycznia 2020 roku i do dnia złożenia oferty 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B21AA5" w:rsidRPr="00B21AA5">
        <w:rPr>
          <w:rFonts w:eastAsia="Times New Roman" w:cstheme="minorHAnsi"/>
          <w:color w:val="000000"/>
          <w:lang w:eastAsia="pl-PL"/>
        </w:rPr>
        <w:t>mam sprawozdań finansowych lub nie muszą ich sporządzać i że niezbędne dane do obliczeń wskaźników na koniec roku wynoszą  …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B21AA5" w:rsidRPr="00B21AA5">
        <w:rPr>
          <w:rFonts w:eastAsia="Times New Roman" w:cstheme="minorHAnsi"/>
          <w:color w:val="000000"/>
          <w:lang w:eastAsia="pl-PL"/>
        </w:rPr>
        <w:t>i podpis osoby odpowiedzialnej.</w:t>
      </w:r>
    </w:p>
    <w:p w14:paraId="77DF0F52" w14:textId="684777A5" w:rsidR="00B21AA5" w:rsidRPr="006D010A" w:rsidRDefault="00B21AA5" w:rsidP="006D010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B21AA5">
        <w:rPr>
          <w:rFonts w:eastAsia="Times New Roman" w:cstheme="minorHAnsi"/>
          <w:color w:val="1F497D"/>
          <w:lang w:eastAsia="pl-PL"/>
        </w:rPr>
        <w:t> </w:t>
      </w:r>
    </w:p>
    <w:p w14:paraId="7B69AC5D" w14:textId="2F0C08BC" w:rsidR="00B21AA5" w:rsidRPr="006D010A" w:rsidRDefault="00B21AA5" w:rsidP="00B21AA5">
      <w:pPr>
        <w:jc w:val="both"/>
        <w:rPr>
          <w:rFonts w:cstheme="minorHAnsi"/>
          <w:b/>
          <w:bCs/>
          <w:u w:val="single"/>
        </w:rPr>
      </w:pPr>
      <w:r w:rsidRPr="006D010A">
        <w:rPr>
          <w:rFonts w:cstheme="minorHAnsi"/>
          <w:b/>
          <w:bCs/>
          <w:u w:val="single"/>
        </w:rPr>
        <w:t>Pytanie</w:t>
      </w:r>
      <w:r w:rsidR="00B36DB7" w:rsidRPr="006D010A">
        <w:rPr>
          <w:rFonts w:cstheme="minorHAnsi"/>
          <w:b/>
          <w:bCs/>
          <w:u w:val="single"/>
        </w:rPr>
        <w:t xml:space="preserve"> nr 20</w:t>
      </w:r>
    </w:p>
    <w:p w14:paraId="200661F3" w14:textId="77777777" w:rsidR="00B21AA5" w:rsidRPr="00B21AA5" w:rsidRDefault="00B21AA5" w:rsidP="00B21AA5">
      <w:pPr>
        <w:jc w:val="both"/>
        <w:rPr>
          <w:rFonts w:cstheme="minorHAnsi"/>
          <w:u w:val="single"/>
        </w:rPr>
      </w:pPr>
      <w:r w:rsidRPr="00B21AA5">
        <w:rPr>
          <w:rFonts w:cstheme="minorHAnsi"/>
        </w:rPr>
        <w:t xml:space="preserve">Zamawiający w Rozdziale XIV ogłoszenia określił </w:t>
      </w:r>
      <w:r w:rsidRPr="00B21AA5">
        <w:rPr>
          <w:rFonts w:cstheme="minorHAnsi"/>
          <w:i/>
        </w:rPr>
        <w:t>„Obowiązek zawarcia umów o pracę”,</w:t>
      </w:r>
      <w:r w:rsidRPr="00B21AA5">
        <w:rPr>
          <w:rFonts w:cstheme="minorHAnsi"/>
        </w:rPr>
        <w:t xml:space="preserve"> prosimy o wyjaśnienie </w:t>
      </w:r>
      <w:r w:rsidRPr="00B21AA5">
        <w:rPr>
          <w:rFonts w:cstheme="minorHAnsi"/>
          <w:u w:val="single"/>
        </w:rPr>
        <w:t>czy każda roboczogodzina pracy pracownika ochrony</w:t>
      </w:r>
      <w:r w:rsidRPr="00B21AA5">
        <w:rPr>
          <w:rFonts w:cstheme="minorHAnsi"/>
        </w:rPr>
        <w:t xml:space="preserve"> (z wyjątkiem usług przyjazdu grup interwencyjnych), </w:t>
      </w:r>
      <w:r w:rsidRPr="00B21AA5">
        <w:rPr>
          <w:rFonts w:cstheme="minorHAnsi"/>
          <w:u w:val="single"/>
        </w:rPr>
        <w:t>ma być wypracowana wyłącznie na podstawie umowy o pracę ?</w:t>
      </w:r>
    </w:p>
    <w:p w14:paraId="2E045556" w14:textId="092E2E32" w:rsidR="00B21AA5" w:rsidRPr="006D010A" w:rsidRDefault="00B21AA5" w:rsidP="00AA1B79">
      <w:pPr>
        <w:jc w:val="both"/>
        <w:rPr>
          <w:rFonts w:cstheme="minorHAnsi"/>
          <w:color w:val="000000" w:themeColor="text1"/>
          <w:u w:val="single"/>
        </w:rPr>
      </w:pPr>
      <w:r w:rsidRPr="00B21AA5">
        <w:rPr>
          <w:rFonts w:cstheme="minorHAnsi"/>
          <w:color w:val="000000" w:themeColor="text1"/>
        </w:rPr>
        <w:t xml:space="preserve">Jeżeli Zamawiający dopuszcza wykonanie zamówienia w jakiejkolwiek części (poza grupą interwencyjną) także na podstawie umów cywilnoprawnych (np. umów-zleceń), </w:t>
      </w:r>
      <w:r w:rsidRPr="00B21AA5">
        <w:rPr>
          <w:rFonts w:cstheme="minorHAnsi"/>
          <w:color w:val="000000" w:themeColor="text1"/>
          <w:u w:val="single"/>
        </w:rPr>
        <w:t>prosimy o wskazanie jaka ilość ogólnie wypracowanych godzin może być wypracowana bez zachowania wymogu umowy o pracę ?</w:t>
      </w:r>
    </w:p>
    <w:p w14:paraId="5E11472C" w14:textId="1B94318A" w:rsidR="00FE5E92" w:rsidRPr="006D010A" w:rsidRDefault="00FE5E92" w:rsidP="00AA1B79">
      <w:pPr>
        <w:jc w:val="both"/>
        <w:rPr>
          <w:rFonts w:cstheme="minorHAnsi"/>
          <w:b/>
          <w:bCs/>
        </w:rPr>
      </w:pPr>
      <w:r w:rsidRPr="006D010A">
        <w:rPr>
          <w:rFonts w:cstheme="minorHAnsi"/>
          <w:b/>
          <w:bCs/>
        </w:rPr>
        <w:t>Odpowiedz na pytanie nr 20</w:t>
      </w:r>
    </w:p>
    <w:p w14:paraId="56522B00" w14:textId="53EE90F1" w:rsidR="00FE5E92" w:rsidRPr="006D010A" w:rsidRDefault="006D010A" w:rsidP="006D010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D010A">
        <w:rPr>
          <w:rFonts w:cstheme="minorHAnsi"/>
        </w:rPr>
        <w:t>Każda roboczogodzina pracy pracownika ochrony (z wyjątkiem usług przyjazdu grup interwencyjnych), ma być wypracowana wyłącznie na podstawie umowy o pracę.</w:t>
      </w:r>
    </w:p>
    <w:p w14:paraId="540546FE" w14:textId="77777777" w:rsidR="00EF6BF7" w:rsidRPr="00B21AA5" w:rsidRDefault="00EF6BF7">
      <w:pPr>
        <w:rPr>
          <w:rFonts w:cstheme="minorHAnsi"/>
        </w:rPr>
      </w:pPr>
    </w:p>
    <w:p w14:paraId="4E9AA11D" w14:textId="5DC999C2" w:rsidR="00AA1B79" w:rsidRPr="00B21AA5" w:rsidRDefault="003C4EE1">
      <w:pPr>
        <w:rPr>
          <w:rFonts w:cstheme="minorHAnsi"/>
        </w:rPr>
      </w:pPr>
      <w:r w:rsidRPr="00B21AA5">
        <w:rPr>
          <w:rFonts w:cstheme="minorHAnsi"/>
        </w:rPr>
        <w:t>Niniejsz</w:t>
      </w:r>
      <w:r w:rsidR="00B23122" w:rsidRPr="00B21AA5">
        <w:rPr>
          <w:rFonts w:cstheme="minorHAnsi"/>
        </w:rPr>
        <w:t>e odpowiedzi są wiążące</w:t>
      </w:r>
      <w:r w:rsidRPr="00B21AA5">
        <w:rPr>
          <w:rFonts w:cstheme="minorHAnsi"/>
        </w:rPr>
        <w:t xml:space="preserve"> dla wszystkich wykonawców.</w:t>
      </w:r>
    </w:p>
    <w:p w14:paraId="5861D534" w14:textId="3C3CFEFD" w:rsidR="003C4EE1" w:rsidRPr="00B21AA5" w:rsidRDefault="003C4EE1">
      <w:pPr>
        <w:rPr>
          <w:rFonts w:cstheme="minorHAnsi"/>
        </w:rPr>
      </w:pPr>
    </w:p>
    <w:p w14:paraId="0B0EF440" w14:textId="77777777" w:rsidR="003C4EE1" w:rsidRPr="00B21AA5" w:rsidRDefault="003C4EE1">
      <w:pPr>
        <w:rPr>
          <w:rFonts w:cstheme="minorHAnsi"/>
        </w:rPr>
      </w:pPr>
    </w:p>
    <w:p w14:paraId="61CE288F" w14:textId="3CF6EB23" w:rsidR="003C4EE1" w:rsidRPr="00B21AA5" w:rsidRDefault="003C4EE1">
      <w:pPr>
        <w:rPr>
          <w:rFonts w:cstheme="minorHAnsi"/>
        </w:rPr>
      </w:pPr>
    </w:p>
    <w:p w14:paraId="1F20CE92" w14:textId="2A535904" w:rsidR="003C4EE1" w:rsidRPr="00B21AA5" w:rsidRDefault="006D010A" w:rsidP="003C4EE1">
      <w:pPr>
        <w:spacing w:after="0" w:line="240" w:lineRule="auto"/>
        <w:ind w:left="623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</w:t>
      </w:r>
      <w:r w:rsidR="003C4EE1" w:rsidRPr="00B21AA5">
        <w:rPr>
          <w:rFonts w:eastAsia="Times New Roman" w:cstheme="minorHAnsi"/>
          <w:lang w:eastAsia="pl-PL"/>
        </w:rPr>
        <w:t>Zatwierdziła :</w:t>
      </w:r>
      <w:r w:rsidR="003C4EE1" w:rsidRPr="00B21AA5">
        <w:rPr>
          <w:rFonts w:eastAsia="Times New Roman" w:cstheme="minorHAnsi"/>
          <w:lang w:eastAsia="pl-PL"/>
        </w:rPr>
        <w:tab/>
      </w:r>
    </w:p>
    <w:p w14:paraId="75014A4B" w14:textId="1FFFB8CB" w:rsidR="003C4EE1" w:rsidRPr="00B21AA5" w:rsidRDefault="003C4EE1" w:rsidP="006D010A">
      <w:pPr>
        <w:spacing w:after="0" w:line="240" w:lineRule="auto"/>
        <w:rPr>
          <w:rFonts w:eastAsia="Times New Roman" w:cstheme="minorHAnsi"/>
          <w:lang w:eastAsia="pl-PL"/>
        </w:rPr>
      </w:pPr>
      <w:r w:rsidRPr="00B21AA5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</w:t>
      </w:r>
      <w:r w:rsidR="006D010A">
        <w:rPr>
          <w:rFonts w:eastAsia="Times New Roman" w:cstheme="minorHAnsi"/>
          <w:lang w:eastAsia="pl-PL"/>
        </w:rPr>
        <w:t xml:space="preserve">                             </w:t>
      </w:r>
      <w:r w:rsidRPr="00B21AA5">
        <w:rPr>
          <w:rFonts w:eastAsia="Times New Roman" w:cstheme="minorHAnsi"/>
          <w:lang w:eastAsia="pl-PL"/>
        </w:rPr>
        <w:t xml:space="preserve">   Dyrektor Naczelna</w:t>
      </w:r>
    </w:p>
    <w:p w14:paraId="67A77AD9" w14:textId="7DF3042B" w:rsidR="003C4EE1" w:rsidRPr="00B21AA5" w:rsidRDefault="003C4EE1" w:rsidP="003C4EE1">
      <w:pPr>
        <w:rPr>
          <w:rFonts w:cstheme="minorHAnsi"/>
        </w:rPr>
      </w:pPr>
      <w:r w:rsidRPr="00B21AA5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</w:t>
      </w:r>
      <w:r w:rsidRPr="00B21AA5">
        <w:rPr>
          <w:rFonts w:eastAsia="Times New Roman" w:cstheme="minorHAnsi"/>
          <w:i/>
          <w:lang w:eastAsia="pl-PL"/>
        </w:rPr>
        <w:tab/>
      </w:r>
      <w:r w:rsidRPr="00B21AA5">
        <w:rPr>
          <w:rFonts w:eastAsia="Times New Roman" w:cstheme="minorHAnsi"/>
          <w:i/>
          <w:lang w:eastAsia="pl-PL"/>
        </w:rPr>
        <w:tab/>
      </w:r>
      <w:r w:rsidR="006D010A">
        <w:rPr>
          <w:rFonts w:eastAsia="Times New Roman" w:cstheme="minorHAnsi"/>
          <w:i/>
          <w:lang w:eastAsia="pl-PL"/>
        </w:rPr>
        <w:t xml:space="preserve">                        </w:t>
      </w:r>
      <w:r w:rsidRPr="00B21AA5">
        <w:rPr>
          <w:rFonts w:eastAsia="Times New Roman" w:cstheme="minorHAnsi"/>
          <w:i/>
          <w:lang w:eastAsia="pl-PL"/>
        </w:rPr>
        <w:t xml:space="preserve">     /-/ Beata Majka</w:t>
      </w:r>
      <w:r w:rsidRPr="00B21AA5">
        <w:rPr>
          <w:rFonts w:eastAsia="Times New Roman" w:cstheme="minorHAnsi"/>
          <w:i/>
          <w:lang w:eastAsia="pl-PL"/>
        </w:rPr>
        <w:tab/>
      </w:r>
    </w:p>
    <w:sectPr w:rsidR="003C4EE1" w:rsidRPr="00B21AA5" w:rsidSect="00B36DB7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259B5" w14:textId="77777777" w:rsidR="00DE1426" w:rsidRDefault="00DE1426" w:rsidP="00AA1B79">
      <w:pPr>
        <w:spacing w:after="0" w:line="240" w:lineRule="auto"/>
      </w:pPr>
      <w:r>
        <w:separator/>
      </w:r>
    </w:p>
  </w:endnote>
  <w:endnote w:type="continuationSeparator" w:id="0">
    <w:p w14:paraId="207E884C" w14:textId="77777777" w:rsidR="00DE1426" w:rsidRDefault="00DE1426" w:rsidP="00AA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00BE" w14:textId="77777777" w:rsidR="00AA1B79" w:rsidRDefault="00AA1B79" w:rsidP="00AA1B79">
    <w:pPr>
      <w:pStyle w:val="Stopka"/>
    </w:pPr>
    <w:r>
      <w:t>OGŁOSZENIE O ZAMÓWIENIU USŁUG SPOŁECZNYCH PN. „USŁUGI OCHRONY” nr ZP/2/2020</w:t>
    </w:r>
  </w:p>
  <w:p w14:paraId="3E70B42F" w14:textId="77777777" w:rsidR="00AA1B79" w:rsidRDefault="00AA1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44CF" w14:textId="77777777" w:rsidR="00DE1426" w:rsidRDefault="00DE1426" w:rsidP="00AA1B79">
      <w:pPr>
        <w:spacing w:after="0" w:line="240" w:lineRule="auto"/>
      </w:pPr>
      <w:r>
        <w:separator/>
      </w:r>
    </w:p>
  </w:footnote>
  <w:footnote w:type="continuationSeparator" w:id="0">
    <w:p w14:paraId="30F801D2" w14:textId="77777777" w:rsidR="00DE1426" w:rsidRDefault="00DE1426" w:rsidP="00AA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2397" w14:textId="4108DD6A" w:rsidR="00AA1B79" w:rsidRPr="00AA1B79" w:rsidRDefault="00AA1B79" w:rsidP="00AA1B79">
    <w:pPr>
      <w:pBdr>
        <w:bottom w:val="single" w:sz="12" w:space="1" w:color="auto"/>
      </w:pBdr>
      <w:spacing w:after="0" w:line="240" w:lineRule="auto"/>
      <w:outlineLvl w:val="0"/>
      <w:rPr>
        <w:rFonts w:ascii="Verdana" w:eastAsia="Times New Roman" w:hAnsi="Verdana" w:cs="Times New Roman"/>
        <w:b/>
        <w:sz w:val="20"/>
        <w:szCs w:val="24"/>
        <w:lang w:eastAsia="pl-PL"/>
      </w:rPr>
    </w:pPr>
    <w:r w:rsidRPr="00AA1B79">
      <w:rPr>
        <w:rFonts w:ascii="Calibri" w:eastAsia="Times New Roman" w:hAnsi="Calibri" w:cs="Arial"/>
        <w:b/>
        <w:noProof/>
        <w:sz w:val="24"/>
        <w:szCs w:val="24"/>
        <w:lang w:eastAsia="pl-PL"/>
      </w:rPr>
      <w:drawing>
        <wp:inline distT="0" distB="0" distL="0" distR="0" wp14:anchorId="1909DC6B" wp14:editId="78E9EBD2">
          <wp:extent cx="1968500" cy="1306195"/>
          <wp:effectExtent l="0" t="0" r="0" b="8255"/>
          <wp:docPr id="15" name="Obraz 15" descr="operale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erales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bCs/>
        <w:lang w:eastAsia="pl-PL"/>
      </w:rPr>
      <w:tab/>
    </w:r>
    <w:r w:rsidRPr="00AA1B79">
      <w:rPr>
        <w:rFonts w:ascii="Calibri" w:eastAsia="Times New Roman" w:hAnsi="Calibri" w:cs="Arial"/>
        <w:b/>
        <w:noProof/>
        <w:sz w:val="24"/>
        <w:szCs w:val="24"/>
        <w:lang w:eastAsia="pl-PL"/>
      </w:rPr>
      <w:drawing>
        <wp:inline distT="0" distB="0" distL="0" distR="0" wp14:anchorId="2A59AF8B" wp14:editId="119F4C54">
          <wp:extent cx="1161415" cy="1306195"/>
          <wp:effectExtent l="0" t="0" r="635" b="8255"/>
          <wp:docPr id="16" name="Obraz 16" descr="BART_znak_RGB_M_v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RT_znak_RGB_M_v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0D90D" w14:textId="77777777" w:rsidR="00AA1B79" w:rsidRDefault="00AA1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000024"/>
    <w:multiLevelType w:val="singleLevel"/>
    <w:tmpl w:val="CE4A9820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2" w15:restartNumberingAfterBreak="0">
    <w:nsid w:val="0F333D9F"/>
    <w:multiLevelType w:val="multilevel"/>
    <w:tmpl w:val="0B84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0720A"/>
    <w:multiLevelType w:val="hybridMultilevel"/>
    <w:tmpl w:val="7C182FA0"/>
    <w:lvl w:ilvl="0" w:tplc="7A02442A">
      <w:start w:val="1"/>
      <w:numFmt w:val="decimal"/>
      <w:lvlText w:val="%1."/>
      <w:lvlJc w:val="left"/>
      <w:pPr>
        <w:ind w:left="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30CF4DE">
      <w:start w:val="1"/>
      <w:numFmt w:val="lowerLetter"/>
      <w:lvlText w:val="%2"/>
      <w:lvlJc w:val="left"/>
      <w:pPr>
        <w:ind w:left="1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2A8E8B8">
      <w:start w:val="1"/>
      <w:numFmt w:val="lowerRoman"/>
      <w:lvlText w:val="%3"/>
      <w:lvlJc w:val="left"/>
      <w:pPr>
        <w:ind w:left="1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7E84DFC">
      <w:start w:val="1"/>
      <w:numFmt w:val="decimal"/>
      <w:lvlText w:val="%4"/>
      <w:lvlJc w:val="left"/>
      <w:pPr>
        <w:ind w:left="2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04B078">
      <w:start w:val="1"/>
      <w:numFmt w:val="lowerLetter"/>
      <w:lvlText w:val="%5"/>
      <w:lvlJc w:val="left"/>
      <w:pPr>
        <w:ind w:left="3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092AA94">
      <w:start w:val="1"/>
      <w:numFmt w:val="lowerRoman"/>
      <w:lvlText w:val="%6"/>
      <w:lvlJc w:val="left"/>
      <w:pPr>
        <w:ind w:left="3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1414B6">
      <w:start w:val="1"/>
      <w:numFmt w:val="decimal"/>
      <w:lvlText w:val="%7"/>
      <w:lvlJc w:val="left"/>
      <w:pPr>
        <w:ind w:left="4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702511A">
      <w:start w:val="1"/>
      <w:numFmt w:val="lowerLetter"/>
      <w:lvlText w:val="%8"/>
      <w:lvlJc w:val="left"/>
      <w:pPr>
        <w:ind w:left="5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B38">
      <w:start w:val="1"/>
      <w:numFmt w:val="lowerRoman"/>
      <w:lvlText w:val="%9"/>
      <w:lvlJc w:val="left"/>
      <w:pPr>
        <w:ind w:left="6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B1F053B"/>
    <w:multiLevelType w:val="hybridMultilevel"/>
    <w:tmpl w:val="504035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96D"/>
    <w:multiLevelType w:val="hybridMultilevel"/>
    <w:tmpl w:val="DB8C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1E90"/>
    <w:multiLevelType w:val="hybridMultilevel"/>
    <w:tmpl w:val="782837E6"/>
    <w:lvl w:ilvl="0" w:tplc="CC38FB4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6A4E99"/>
    <w:multiLevelType w:val="hybridMultilevel"/>
    <w:tmpl w:val="E60A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1CC2"/>
    <w:multiLevelType w:val="hybridMultilevel"/>
    <w:tmpl w:val="DB8C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60EF"/>
    <w:multiLevelType w:val="hybridMultilevel"/>
    <w:tmpl w:val="039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6DC0"/>
    <w:multiLevelType w:val="hybridMultilevel"/>
    <w:tmpl w:val="D0865C20"/>
    <w:lvl w:ilvl="0" w:tplc="105CE09E">
      <w:start w:val="1"/>
      <w:numFmt w:val="decimal"/>
      <w:lvlText w:val="%1)"/>
      <w:lvlJc w:val="left"/>
      <w:pPr>
        <w:ind w:left="45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B0B90C">
      <w:start w:val="1"/>
      <w:numFmt w:val="decimal"/>
      <w:lvlText w:val="%2."/>
      <w:lvlJc w:val="left"/>
      <w:pPr>
        <w:ind w:left="7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AAE1E8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DE083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4AF1DC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2065EA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D003FC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3E1900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A01DD6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FB772B2"/>
    <w:multiLevelType w:val="multilevel"/>
    <w:tmpl w:val="B35679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6A"/>
    <w:rsid w:val="000968EB"/>
    <w:rsid w:val="002C226A"/>
    <w:rsid w:val="003C4EE1"/>
    <w:rsid w:val="004169FD"/>
    <w:rsid w:val="00542317"/>
    <w:rsid w:val="006D010A"/>
    <w:rsid w:val="006F137F"/>
    <w:rsid w:val="00712F50"/>
    <w:rsid w:val="0073620A"/>
    <w:rsid w:val="007E14CC"/>
    <w:rsid w:val="0088045A"/>
    <w:rsid w:val="008C6436"/>
    <w:rsid w:val="00A45F95"/>
    <w:rsid w:val="00AA1B79"/>
    <w:rsid w:val="00B004ED"/>
    <w:rsid w:val="00B21AA5"/>
    <w:rsid w:val="00B23122"/>
    <w:rsid w:val="00B36DB7"/>
    <w:rsid w:val="00C018DA"/>
    <w:rsid w:val="00D03345"/>
    <w:rsid w:val="00DE1426"/>
    <w:rsid w:val="00EF6BF7"/>
    <w:rsid w:val="00F85099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FB4F"/>
  <w15:chartTrackingRefBased/>
  <w15:docId w15:val="{8FF81014-72AD-4AA2-AB92-29E598E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B79"/>
  </w:style>
  <w:style w:type="paragraph" w:styleId="Stopka">
    <w:name w:val="footer"/>
    <w:basedOn w:val="Normalny"/>
    <w:link w:val="StopkaZnak"/>
    <w:uiPriority w:val="99"/>
    <w:unhideWhenUsed/>
    <w:rsid w:val="00AA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B79"/>
  </w:style>
  <w:style w:type="character" w:styleId="Hipercze">
    <w:name w:val="Hyperlink"/>
    <w:rsid w:val="00AA1B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1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t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DWiniarska</cp:lastModifiedBy>
  <cp:revision>2</cp:revision>
  <dcterms:created xsi:type="dcterms:W3CDTF">2021-01-13T13:45:00Z</dcterms:created>
  <dcterms:modified xsi:type="dcterms:W3CDTF">2021-01-13T13:45:00Z</dcterms:modified>
</cp:coreProperties>
</file>